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เซอุสกลุ่มดาวราศีพฤษภดำเนินโครงการให้เสร็จสมบูรณ์: 16-25 มกราคม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